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>
      <w:pPr>
        <w:spacing w:afterAutospacing="on" w:beforeAutospacing="on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План-график </w:t>
      </w:r>
    </w:p>
    <w:p>
      <w:pPr>
        <w:spacing w:afterAutospacing="on" w:beforeAutospacing="on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проведения в 2019</w:t>
      </w:r>
      <w:r>
        <w:rPr>
          <w:rFonts w:ascii="Times New Roman" w:hAnsi="Times New Roman"/>
          <w:b w:val="1"/>
          <w:sz w:val="24"/>
        </w:rPr>
        <w:t xml:space="preserve"> году публичных обсуждений результатов правоприменительной практики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Территориального органа Росздравнадзора по </w:t>
      </w:r>
      <w:r>
        <w:rPr>
          <w:rFonts w:ascii="Times New Roman" w:hAnsi="Times New Roman"/>
          <w:b w:val="1"/>
          <w:sz w:val="24"/>
        </w:rPr>
        <w:t xml:space="preserve">Республики Алтай 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4" w:val="nil"/>
          <w:insideV w:color="000000" w:sz="4" w:val="nil"/>
        </w:tblBorders>
        <w:tblCellMar>
          <w:left w:type="dxa" w:w="0"/>
          <w:right w:type="dxa" w:w="0"/>
        </w:tblCellMar>
      </w:tblPr>
      <w:tblGrid>
        <w:gridCol w:w="3390"/>
        <w:gridCol w:w="1835"/>
        <w:gridCol w:w="4150"/>
      </w:tblGrid>
      <w:tr>
        <w:trPr>
          <w:trHeight w:hRule="atLeast" w:val="465"/>
        </w:trPr>
        <w:tc>
          <w:tcPr>
            <w:tcW w:type="dxa" w:w="3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 </w:t>
            </w:r>
          </w:p>
        </w:tc>
        <w:tc>
          <w:tcPr>
            <w:tcW w:type="dxa" w:w="1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Дата проведения</w:t>
            </w:r>
          </w:p>
        </w:tc>
        <w:tc>
          <w:tcPr>
            <w:tcW w:type="dxa" w:w="4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 Место проведения</w:t>
            </w:r>
          </w:p>
        </w:tc>
      </w:tr>
      <w:tr>
        <w:trPr>
          <w:trHeight w:hRule="atLeast" w:val="1200"/>
        </w:trPr>
        <w:tc>
          <w:tcPr>
            <w:tcW w:type="dxa" w:w="3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Публичные обсуждения результатов правоприменительной практи</w:t>
            </w:r>
            <w:r>
              <w:rPr>
                <w:rFonts w:ascii="Times New Roman" w:hAnsi="Times New Roman"/>
                <w:sz w:val="25"/>
              </w:rPr>
              <w:t>ки за IV квартал 2018</w:t>
            </w:r>
            <w:r>
              <w:rPr>
                <w:rFonts w:ascii="Times New Roman" w:hAnsi="Times New Roman"/>
                <w:sz w:val="25"/>
              </w:rPr>
              <w:t xml:space="preserve"> г.</w:t>
            </w:r>
          </w:p>
        </w:tc>
        <w:tc>
          <w:tcPr>
            <w:tcW w:type="dxa" w:w="1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16</w:t>
            </w:r>
            <w:r>
              <w:rPr>
                <w:rFonts w:ascii="Times New Roman" w:hAnsi="Times New Roman"/>
                <w:sz w:val="25"/>
              </w:rPr>
              <w:t>.02.2019</w:t>
            </w:r>
            <w:r>
              <w:rPr>
                <w:rFonts w:ascii="Times New Roman" w:hAnsi="Times New Roman"/>
                <w:sz w:val="25"/>
              </w:rPr>
              <w:t>  в 10.00</w:t>
            </w:r>
          </w:p>
        </w:tc>
        <w:tc>
          <w:tcPr>
            <w:tcW w:type="dxa" w:w="4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Г. </w:t>
            </w:r>
            <w:r>
              <w:rPr>
                <w:rFonts w:ascii="Times New Roman" w:hAnsi="Times New Roman"/>
                <w:sz w:val="25"/>
              </w:rPr>
              <w:t>Горно-Алтайск, пр. Коммунистический, 116</w:t>
            </w:r>
          </w:p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Бюджетное профессиональное образовательное учреждение</w:t>
            </w:r>
            <w:r>
              <w:rPr>
                <w:rFonts w:ascii="Times New Roman" w:hAnsi="Times New Roman"/>
                <w:sz w:val="25"/>
              </w:rPr>
              <w:t xml:space="preserve"> Республики Алтай "Медицинский колледж"</w:t>
            </w:r>
          </w:p>
        </w:tc>
      </w:tr>
      <w:tr>
        <w:trPr>
          <w:trHeight w:hRule="atLeast" w:val="1200"/>
        </w:trPr>
        <w:tc>
          <w:tcPr>
            <w:tcW w:type="dxa" w:w="3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Публичные обсуждения результатов правопримените</w:t>
            </w:r>
            <w:r>
              <w:rPr>
                <w:rFonts w:ascii="Times New Roman" w:hAnsi="Times New Roman"/>
                <w:sz w:val="25"/>
              </w:rPr>
              <w:t>льной практики за I квартал 2019</w:t>
            </w:r>
            <w:r>
              <w:rPr>
                <w:rFonts w:ascii="Times New Roman" w:hAnsi="Times New Roman"/>
                <w:sz w:val="25"/>
              </w:rPr>
              <w:t xml:space="preserve"> г.</w:t>
            </w:r>
          </w:p>
        </w:tc>
        <w:tc>
          <w:tcPr>
            <w:tcW w:type="dxa" w:w="1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16.05.2019</w:t>
            </w:r>
            <w:r>
              <w:rPr>
                <w:rFonts w:ascii="Times New Roman" w:hAnsi="Times New Roman"/>
                <w:sz w:val="25"/>
              </w:rPr>
              <w:t>  в 10.00</w:t>
            </w:r>
          </w:p>
        </w:tc>
        <w:tc>
          <w:tcPr>
            <w:tcW w:type="dxa" w:w="4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Г. Горно-Алтайск, пр. Коммунистический, 116</w:t>
            </w:r>
          </w:p>
          <w:p>
            <w:pPr>
              <w:ind/>
              <w:jc w:val="center"/>
            </w:pPr>
            <w:r>
              <w:rPr>
                <w:rFonts w:ascii="Times New Roman" w:hAnsi="Times New Roman"/>
                <w:sz w:val="25"/>
              </w:rPr>
              <w:t>Бюджетное профессиональное образовательное учреждение</w:t>
            </w:r>
            <w:r>
              <w:rPr>
                <w:rFonts w:ascii="Times New Roman" w:hAnsi="Times New Roman"/>
                <w:sz w:val="25"/>
              </w:rPr>
              <w:t xml:space="preserve"> Республики Алтай "Медицинский колледж"</w:t>
            </w:r>
          </w:p>
        </w:tc>
      </w:tr>
      <w:tr>
        <w:trPr>
          <w:trHeight w:hRule="atLeast" w:val="1200"/>
        </w:trPr>
        <w:tc>
          <w:tcPr>
            <w:tcW w:type="dxa" w:w="3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Публичные обсуждения результатов правоприменител</w:t>
            </w:r>
            <w:r>
              <w:rPr>
                <w:rFonts w:ascii="Times New Roman" w:hAnsi="Times New Roman"/>
                <w:sz w:val="25"/>
              </w:rPr>
              <w:t>ьной практики за II квартал 2019</w:t>
            </w:r>
            <w:r>
              <w:rPr>
                <w:rFonts w:ascii="Times New Roman" w:hAnsi="Times New Roman"/>
                <w:sz w:val="25"/>
              </w:rPr>
              <w:t xml:space="preserve"> г.</w:t>
            </w:r>
          </w:p>
        </w:tc>
        <w:tc>
          <w:tcPr>
            <w:tcW w:type="dxa" w:w="1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02</w:t>
            </w:r>
            <w:r>
              <w:rPr>
                <w:rFonts w:ascii="Times New Roman" w:hAnsi="Times New Roman"/>
                <w:sz w:val="25"/>
              </w:rPr>
              <w:t>.0</w:t>
            </w:r>
            <w:r>
              <w:rPr>
                <w:rFonts w:ascii="Times New Roman" w:hAnsi="Times New Roman"/>
                <w:sz w:val="25"/>
              </w:rPr>
              <w:t>8.2019</w:t>
            </w:r>
            <w:r>
              <w:rPr>
                <w:rFonts w:ascii="Times New Roman" w:hAnsi="Times New Roman"/>
                <w:sz w:val="25"/>
              </w:rPr>
              <w:t xml:space="preserve"> в 10.00</w:t>
            </w:r>
          </w:p>
        </w:tc>
        <w:tc>
          <w:tcPr>
            <w:tcW w:type="dxa" w:w="4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Г. Горно-Алтайск, пр. Коммунистический, 116</w:t>
            </w:r>
          </w:p>
          <w:p>
            <w:pPr>
              <w:ind/>
              <w:jc w:val="center"/>
            </w:pPr>
            <w:r>
              <w:rPr>
                <w:rFonts w:ascii="Times New Roman" w:hAnsi="Times New Roman"/>
                <w:sz w:val="25"/>
              </w:rPr>
              <w:t>Бюджетное профессиональное образовательное учреждение</w:t>
            </w:r>
            <w:r>
              <w:rPr>
                <w:rFonts w:ascii="Times New Roman" w:hAnsi="Times New Roman"/>
                <w:sz w:val="25"/>
              </w:rPr>
              <w:t xml:space="preserve"> Республики Алтай "Медицинский колледж"</w:t>
            </w:r>
          </w:p>
        </w:tc>
      </w:tr>
      <w:tr>
        <w:trPr>
          <w:trHeight w:hRule="atLeast" w:val="1200"/>
        </w:trPr>
        <w:tc>
          <w:tcPr>
            <w:tcW w:type="dxa" w:w="3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Публичные обсуждения результатов правоприменитель</w:t>
            </w:r>
            <w:r>
              <w:rPr>
                <w:rFonts w:ascii="Times New Roman" w:hAnsi="Times New Roman"/>
                <w:sz w:val="25"/>
              </w:rPr>
              <w:t>ной практики за III квартал 2019</w:t>
            </w:r>
            <w:r>
              <w:rPr>
                <w:rFonts w:ascii="Times New Roman" w:hAnsi="Times New Roman"/>
                <w:sz w:val="25"/>
              </w:rPr>
              <w:t xml:space="preserve"> г.</w:t>
            </w:r>
          </w:p>
        </w:tc>
        <w:tc>
          <w:tcPr>
            <w:tcW w:type="dxa" w:w="1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08</w:t>
            </w:r>
            <w:r>
              <w:rPr>
                <w:rFonts w:ascii="Times New Roman" w:hAnsi="Times New Roman"/>
                <w:sz w:val="25"/>
              </w:rPr>
              <w:t>.11.201</w:t>
            </w:r>
            <w:r>
              <w:rPr>
                <w:rFonts w:ascii="Times New Roman" w:hAnsi="Times New Roman"/>
                <w:sz w:val="25"/>
              </w:rPr>
              <w:t>9</w:t>
            </w:r>
            <w:r>
              <w:rPr>
                <w:rFonts w:ascii="Times New Roman" w:hAnsi="Times New Roman"/>
                <w:sz w:val="25"/>
              </w:rPr>
              <w:t>  в 10.00</w:t>
            </w:r>
          </w:p>
        </w:tc>
        <w:tc>
          <w:tcPr>
            <w:tcW w:type="dxa" w:w="4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Г. Горно-Алтайск, пр. Коммунистический, 116</w:t>
            </w:r>
          </w:p>
          <w:p>
            <w:pPr>
              <w:ind/>
              <w:jc w:val="center"/>
            </w:pPr>
            <w:r>
              <w:rPr>
                <w:rFonts w:ascii="Times New Roman" w:hAnsi="Times New Roman"/>
                <w:sz w:val="25"/>
              </w:rPr>
              <w:t>Бюджетное профессиональное образовательное учреждение</w:t>
            </w:r>
            <w:r>
              <w:rPr>
                <w:rFonts w:ascii="Times New Roman" w:hAnsi="Times New Roman"/>
                <w:sz w:val="25"/>
              </w:rPr>
              <w:t xml:space="preserve"> Республики Алтай "Медицинский колледж"</w:t>
            </w:r>
          </w:p>
        </w:tc>
      </w:tr>
      <w:tr>
        <w:trPr>
          <w:trHeight w:hRule="atLeast" w:val="1200"/>
        </w:trPr>
        <w:tc>
          <w:tcPr>
            <w:tcW w:type="dxa" w:w="3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Публичные обсуждения результатов правоприменител</w:t>
            </w:r>
            <w:r>
              <w:rPr>
                <w:rFonts w:ascii="Times New Roman" w:hAnsi="Times New Roman"/>
                <w:sz w:val="25"/>
              </w:rPr>
              <w:t>ьной практики за IV квартал 2019</w:t>
            </w:r>
            <w:r>
              <w:rPr>
                <w:rFonts w:ascii="Times New Roman" w:hAnsi="Times New Roman"/>
                <w:sz w:val="25"/>
              </w:rPr>
              <w:t xml:space="preserve"> г.</w:t>
            </w:r>
          </w:p>
        </w:tc>
        <w:tc>
          <w:tcPr>
            <w:tcW w:type="dxa" w:w="1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12</w:t>
            </w:r>
            <w:r>
              <w:rPr>
                <w:rFonts w:ascii="Times New Roman" w:hAnsi="Times New Roman"/>
                <w:sz w:val="25"/>
              </w:rPr>
              <w:t>.02.2020</w:t>
            </w:r>
            <w:r>
              <w:rPr>
                <w:rFonts w:ascii="Times New Roman" w:hAnsi="Times New Roman"/>
                <w:sz w:val="25"/>
              </w:rPr>
              <w:t xml:space="preserve"> в 10.00</w:t>
            </w:r>
          </w:p>
        </w:tc>
        <w:tc>
          <w:tcPr>
            <w:tcW w:type="dxa" w:w="4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Г. Горно-Алтайск, пр. Коммунистический, 116</w:t>
            </w:r>
          </w:p>
          <w:p>
            <w:pPr>
              <w:ind/>
              <w:jc w:val="center"/>
            </w:pPr>
            <w:r>
              <w:rPr>
                <w:rFonts w:ascii="Times New Roman" w:hAnsi="Times New Roman"/>
                <w:sz w:val="25"/>
              </w:rPr>
              <w:t>Бюджетное профессиональное образовательное учреждение</w:t>
            </w:r>
            <w:r>
              <w:rPr>
                <w:rFonts w:ascii="Times New Roman" w:hAnsi="Times New Roman"/>
                <w:sz w:val="25"/>
              </w:rPr>
              <w:t xml:space="preserve"> Республики Алтай "Медицинский колледж"</w:t>
            </w:r>
          </w:p>
        </w:tc>
      </w:tr>
    </w:tbl>
    <w:p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heading 1"/>
    <w:link w:val="Style_4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4_ch" w:type="character">
    <w:name w:val="heading 1"/>
    <w:link w:val="Style_4"/>
    <w:rPr>
      <w:rFonts w:ascii="XO Thames" w:hAnsi="XO Thames"/>
      <w:b w:val="1"/>
      <w:sz w:val="32"/>
    </w:rPr>
  </w:style>
  <w:style w:styleId="Style_5" w:type="paragraph">
    <w:name w:val="heading 2"/>
    <w:link w:val="Style_5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5_ch" w:type="character">
    <w:name w:val="heading 2"/>
    <w:link w:val="Style_5"/>
    <w:rPr>
      <w:rFonts w:ascii="XO Thames" w:hAnsi="XO Thames"/>
      <w:b w:val="1"/>
      <w:color w:val="00A0FF"/>
      <w:sz w:val="26"/>
    </w:rPr>
  </w:style>
  <w:style w:styleId="Style_6" w:type="paragraph">
    <w:name w:val="heading 3"/>
    <w:link w:val="Style_6_ch"/>
    <w:uiPriority w:val="9"/>
    <w:qFormat/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heading 4"/>
    <w:link w:val="Style_7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7_ch" w:type="character">
    <w:name w:val="heading 4"/>
    <w:link w:val="Style_7"/>
    <w:rPr>
      <w:rFonts w:ascii="XO Thames" w:hAnsi="XO Thames"/>
      <w:b w:val="1"/>
      <w:color w:val="595959"/>
      <w:sz w:val="26"/>
    </w:rPr>
  </w:style>
  <w:style w:styleId="Style_8" w:type="paragraph">
    <w:name w:val="heading 5"/>
    <w:link w:val="Style_8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Title"/>
    <w:link w:val="Style_9_ch"/>
    <w:uiPriority w:val="10"/>
    <w:qFormat/>
    <w:rPr>
      <w:rFonts w:ascii="XO Thames" w:hAnsi="XO Thames"/>
      <w:b w:val="1"/>
      <w:sz w:val="52"/>
    </w:rPr>
  </w:style>
  <w:style w:styleId="Style_9_ch" w:type="character">
    <w:name w:val="Title"/>
    <w:link w:val="Style_9"/>
    <w:rPr>
      <w:rFonts w:ascii="XO Thames" w:hAnsi="XO Thames"/>
      <w:b w:val="1"/>
      <w:sz w:val="52"/>
    </w:rPr>
  </w:style>
  <w:style w:styleId="Style_10" w:type="paragraph">
    <w:name w:val="Subtitle"/>
    <w:basedOn w:val="Style_2"/>
    <w:link w:val="Style_10_ch"/>
    <w:uiPriority w:val="11"/>
    <w:qFormat/>
    <w:rPr>
      <w:rFonts w:ascii="XO Thames" w:hAnsi="XO Thames"/>
      <w:i w:val="1"/>
      <w:color w:val="616161"/>
    </w:rPr>
  </w:style>
  <w:style w:styleId="Style_10_ch" w:type="character">
    <w:name w:val="Subtitle"/>
    <w:basedOn w:val="Style_2_ch"/>
    <w:link w:val="Style_10"/>
    <w:rPr>
      <w:rFonts w:ascii="XO Thames" w:hAnsi="XO Thames"/>
      <w:i w:val="1"/>
      <w:color w:val="616161"/>
    </w:rPr>
  </w:style>
  <w:style w:styleId="Style_11" w:type="paragraph">
    <w:name w:val="Header and Footer"/>
    <w:link w:val="Style_11_ch"/>
    <w:pPr>
      <w:spacing w:line="360" w:lineRule="auto"/>
      <w:ind/>
    </w:pPr>
    <w:rPr>
      <w:rFonts w:ascii="XO Thames" w:hAnsi="XO Thames"/>
      <w:sz w:val="20"/>
    </w:rPr>
  </w:style>
  <w:style w:styleId="Style_11_ch" w:type="character">
    <w:name w:val="Header and Footer"/>
    <w:link w:val="Style_11"/>
    <w:rPr>
      <w:rFonts w:ascii="XO Thames" w:hAnsi="XO Thames"/>
      <w:sz w:val="20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toc 2"/>
    <w:link w:val="Style_15_ch"/>
    <w:uiPriority w:val="39"/>
    <w:pPr>
      <w:ind w:firstLine="0" w:left="200"/>
    </w:pPr>
  </w:style>
  <w:style w:styleId="Style_15_ch" w:type="character">
    <w:name w:val="toc 2"/>
    <w:link w:val="Style_15"/>
  </w:style>
  <w:style w:styleId="Style_16" w:type="paragraph">
    <w:name w:val="toc 3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toc 4"/>
    <w:link w:val="Style_17_ch"/>
    <w:uiPriority w:val="39"/>
    <w:pPr>
      <w:ind w:firstLine="0" w:left="600"/>
    </w:pPr>
  </w:style>
  <w:style w:styleId="Style_17_ch" w:type="character">
    <w:name w:val="toc 4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toc 6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toc 7"/>
    <w:link w:val="Style_20_ch"/>
    <w:uiPriority w:val="39"/>
    <w:pPr>
      <w:ind w:firstLine="0" w:left="1200"/>
    </w:pPr>
  </w:style>
  <w:style w:styleId="Style_20_ch" w:type="character">
    <w:name w:val="toc 7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10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